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92" w:rsidRPr="006A6592" w:rsidRDefault="007D661E" w:rsidP="006A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6592" w:rsidRPr="006A6592" w:rsidRDefault="006A6592" w:rsidP="006A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592" w:rsidRPr="006A6592" w:rsidRDefault="006A6592" w:rsidP="006A6592">
      <w:pPr>
        <w:spacing w:after="0" w:line="240" w:lineRule="auto"/>
      </w:pPr>
    </w:p>
    <w:p w:rsidR="006A6592" w:rsidRPr="006A6592" w:rsidRDefault="006A6592" w:rsidP="006A6592">
      <w:pPr>
        <w:spacing w:after="0" w:line="240" w:lineRule="auto"/>
      </w:pPr>
    </w:p>
    <w:p w:rsidR="006A6592" w:rsidRPr="006A6592" w:rsidRDefault="006A6592" w:rsidP="006A6592">
      <w:pPr>
        <w:spacing w:after="0" w:line="240" w:lineRule="auto"/>
      </w:pPr>
    </w:p>
    <w:p w:rsidR="006A6592" w:rsidRPr="006A6592" w:rsidRDefault="006A6592" w:rsidP="006A6592">
      <w:pPr>
        <w:spacing w:after="0" w:line="240" w:lineRule="auto"/>
      </w:pPr>
    </w:p>
    <w:p w:rsidR="006A6592" w:rsidRPr="006A6592" w:rsidRDefault="006A6592" w:rsidP="006A6592">
      <w:pPr>
        <w:spacing w:after="0" w:line="240" w:lineRule="auto"/>
      </w:pPr>
    </w:p>
    <w:p w:rsidR="006A6592" w:rsidRPr="006A6592" w:rsidRDefault="006A6592" w:rsidP="006A6592">
      <w:pPr>
        <w:spacing w:after="0" w:line="240" w:lineRule="auto"/>
      </w:pPr>
    </w:p>
    <w:p w:rsidR="006A6592" w:rsidRPr="006A6592" w:rsidRDefault="006A6592" w:rsidP="006A6592">
      <w:pPr>
        <w:spacing w:after="0" w:line="240" w:lineRule="auto"/>
      </w:pPr>
    </w:p>
    <w:p w:rsidR="006A6592" w:rsidRPr="006A6592" w:rsidRDefault="006A6592" w:rsidP="006A6592">
      <w:pPr>
        <w:spacing w:after="0" w:line="240" w:lineRule="auto"/>
      </w:pPr>
    </w:p>
    <w:p w:rsidR="006A6592" w:rsidRPr="006A6592" w:rsidRDefault="006A6592" w:rsidP="006A6592">
      <w:pPr>
        <w:spacing w:after="0" w:line="240" w:lineRule="auto"/>
        <w:rPr>
          <w:b/>
          <w:sz w:val="36"/>
          <w:szCs w:val="36"/>
        </w:rPr>
      </w:pPr>
      <w:r w:rsidRPr="006A6592">
        <w:t xml:space="preserve">                                                                    </w:t>
      </w:r>
      <w:r w:rsidRPr="006A6592">
        <w:rPr>
          <w:b/>
          <w:sz w:val="36"/>
          <w:szCs w:val="36"/>
        </w:rPr>
        <w:t>ПОЛОЖЕНИЕ</w:t>
      </w:r>
    </w:p>
    <w:p w:rsidR="006A6592" w:rsidRP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Default="006A6592" w:rsidP="006A659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proofErr w:type="gramStart"/>
      <w:r>
        <w:rPr>
          <w:b/>
          <w:bCs/>
          <w:sz w:val="28"/>
          <w:szCs w:val="28"/>
        </w:rPr>
        <w:t>обучении</w:t>
      </w:r>
      <w:proofErr w:type="gramEnd"/>
      <w:r>
        <w:rPr>
          <w:b/>
          <w:bCs/>
          <w:sz w:val="28"/>
          <w:szCs w:val="28"/>
        </w:rPr>
        <w:t xml:space="preserve"> по индивидуальному учебному плану (ускоренном обучении) в пределах осваиваемой основной профессиональной образовательной программы ОГБОУ</w:t>
      </w:r>
      <w:r w:rsidR="007D661E" w:rsidRPr="007D66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 РСК.</w:t>
      </w:r>
    </w:p>
    <w:p w:rsidR="006A6592" w:rsidRP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P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P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P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P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P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P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P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P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P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P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P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P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P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</w:p>
    <w:p w:rsidR="006A6592" w:rsidRPr="006A6592" w:rsidRDefault="006A6592" w:rsidP="006A6592">
      <w:pPr>
        <w:spacing w:after="0" w:line="240" w:lineRule="auto"/>
        <w:jc w:val="center"/>
        <w:rPr>
          <w:b/>
          <w:sz w:val="28"/>
          <w:szCs w:val="28"/>
        </w:rPr>
      </w:pPr>
      <w:r w:rsidRPr="006A6592">
        <w:rPr>
          <w:b/>
          <w:sz w:val="28"/>
          <w:szCs w:val="28"/>
        </w:rPr>
        <w:t>г. Рязань, 2015 г.</w:t>
      </w:r>
    </w:p>
    <w:p w:rsidR="00500593" w:rsidRPr="00500593" w:rsidRDefault="00500593" w:rsidP="005867C5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Настоящее Положение разработано на основе Федерального</w:t>
      </w:r>
      <w:r w:rsidR="005867C5">
        <w:rPr>
          <w:bCs/>
          <w:sz w:val="28"/>
          <w:szCs w:val="28"/>
        </w:rPr>
        <w:t xml:space="preserve"> Закона от 29 декабря 2012 года №273-ФЗ «Об образовании в Российской Федерации»</w:t>
      </w:r>
      <w:proofErr w:type="gramStart"/>
      <w:r w:rsidR="005867C5">
        <w:rPr>
          <w:bCs/>
          <w:sz w:val="28"/>
          <w:szCs w:val="28"/>
        </w:rPr>
        <w:t xml:space="preserve"> ,</w:t>
      </w:r>
      <w:proofErr w:type="gramEnd"/>
      <w:r w:rsidR="005867C5">
        <w:rPr>
          <w:bCs/>
          <w:sz w:val="28"/>
          <w:szCs w:val="28"/>
        </w:rPr>
        <w:t xml:space="preserve"> Приказа  </w:t>
      </w:r>
      <w:proofErr w:type="spellStart"/>
      <w:r w:rsidR="005867C5">
        <w:rPr>
          <w:bCs/>
          <w:sz w:val="28"/>
          <w:szCs w:val="28"/>
        </w:rPr>
        <w:t>Минобрнауки</w:t>
      </w:r>
      <w:proofErr w:type="spellEnd"/>
      <w:r w:rsidR="005867C5">
        <w:rPr>
          <w:bCs/>
          <w:sz w:val="28"/>
          <w:szCs w:val="28"/>
        </w:rPr>
        <w:t xml:space="preserve"> РФ </w:t>
      </w:r>
      <w:r w:rsidR="0045387F">
        <w:rPr>
          <w:bCs/>
          <w:sz w:val="28"/>
          <w:szCs w:val="28"/>
        </w:rPr>
        <w:t xml:space="preserve">от 14июня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Письма </w:t>
      </w:r>
      <w:proofErr w:type="spellStart"/>
      <w:r w:rsidR="0045387F">
        <w:rPr>
          <w:bCs/>
          <w:sz w:val="28"/>
          <w:szCs w:val="28"/>
        </w:rPr>
        <w:t>Минобрнауки</w:t>
      </w:r>
      <w:proofErr w:type="spellEnd"/>
      <w:r w:rsidR="0045387F">
        <w:rPr>
          <w:bCs/>
          <w:sz w:val="28"/>
          <w:szCs w:val="28"/>
        </w:rPr>
        <w:t xml:space="preserve"> РФ от 22 июня 2009 года № 03-1204 «О возможности получения профессионального образования выпускниками, не получившими аттестат о среднем (полном) </w:t>
      </w:r>
      <w:proofErr w:type="gramStart"/>
      <w:r w:rsidR="0045387F">
        <w:rPr>
          <w:bCs/>
          <w:sz w:val="28"/>
          <w:szCs w:val="28"/>
        </w:rPr>
        <w:t>общем</w:t>
      </w:r>
      <w:proofErr w:type="gramEnd"/>
      <w:r w:rsidR="0045387F">
        <w:rPr>
          <w:bCs/>
          <w:sz w:val="28"/>
          <w:szCs w:val="28"/>
        </w:rPr>
        <w:t xml:space="preserve"> образовании и Устава колледжа и регламентирует условия и порядок реализации основных профессиональных образовательных программ (далее – ОПОП) среднего профессионального образования (далее – СПО) по индивидуальным учебным планам (ИУП) и ускоренному обучению (УО).</w:t>
      </w:r>
    </w:p>
    <w:p w:rsidR="00500593" w:rsidRDefault="00500593" w:rsidP="0045387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5387F" w:rsidRDefault="00500593" w:rsidP="000214C2">
      <w:pPr>
        <w:pStyle w:val="Default"/>
        <w:spacing w:after="58"/>
        <w:jc w:val="both"/>
        <w:rPr>
          <w:sz w:val="28"/>
          <w:szCs w:val="28"/>
        </w:rPr>
      </w:pPr>
      <w:r w:rsidRPr="0045387F">
        <w:rPr>
          <w:sz w:val="28"/>
          <w:szCs w:val="28"/>
        </w:rPr>
        <w:t>1.1.</w:t>
      </w:r>
      <w:r w:rsidR="0045387F" w:rsidRPr="0045387F">
        <w:rPr>
          <w:sz w:val="28"/>
          <w:szCs w:val="28"/>
        </w:rPr>
        <w:t>Индивидуальный учебный план</w:t>
      </w:r>
      <w:r w:rsidR="0045387F">
        <w:rPr>
          <w:sz w:val="28"/>
          <w:szCs w:val="28"/>
        </w:rPr>
        <w:t xml:space="preserve"> </w:t>
      </w:r>
      <w:r w:rsidR="0045387F" w:rsidRPr="0045387F">
        <w:rPr>
          <w:sz w:val="28"/>
          <w:szCs w:val="28"/>
        </w:rPr>
        <w:t xml:space="preserve">- </w:t>
      </w:r>
      <w:r w:rsidR="0045387F">
        <w:rPr>
          <w:sz w:val="28"/>
          <w:szCs w:val="28"/>
        </w:rPr>
        <w:t xml:space="preserve">учебный план, обеспечивающий </w:t>
      </w:r>
      <w:r w:rsidR="000214C2">
        <w:rPr>
          <w:sz w:val="28"/>
          <w:szCs w:val="28"/>
        </w:rPr>
        <w:t>освоение образовательной программы на основе индивидуализации её содержания с учётом особенностей и образовательных потребностей конкретного обучающегося.</w:t>
      </w:r>
    </w:p>
    <w:p w:rsidR="000214C2" w:rsidRDefault="000214C2" w:rsidP="000214C2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1.2. Ускоренное обучение – сокращение срока освоения основной профессиональной образовательной программы среднего профессионального образования по сравнению со сроком освоения указанной программы в соответствии с учебным планом специальности (профессии).</w:t>
      </w:r>
    </w:p>
    <w:p w:rsidR="000214C2" w:rsidRPr="0045387F" w:rsidRDefault="000214C2" w:rsidP="000214C2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индивидуальному учебному плану или ускоренное обучение допускается на добровольной основе для лиц, имеющих начальное профессиональное образование соответствующего профиля, среднее профессиональное или высшее профессиональное образование или иной достаточный уровень предшествующей подготовки и (или) способностей. Основанием для перевода студента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индивидуальному учебному плану (</w:t>
      </w:r>
      <w:r w:rsidR="0048028F">
        <w:rPr>
          <w:sz w:val="28"/>
          <w:szCs w:val="28"/>
        </w:rPr>
        <w:t>ускоренное обучение) является его личное заявление.</w:t>
      </w:r>
    </w:p>
    <w:p w:rsidR="00500593" w:rsidRDefault="00500593" w:rsidP="000214C2">
      <w:pPr>
        <w:pStyle w:val="Default"/>
        <w:jc w:val="both"/>
        <w:rPr>
          <w:sz w:val="28"/>
          <w:szCs w:val="28"/>
        </w:rPr>
      </w:pPr>
    </w:p>
    <w:p w:rsidR="00500593" w:rsidRDefault="00500593" w:rsidP="0048028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предоставления и реализации права студентов на </w:t>
      </w:r>
      <w:proofErr w:type="gramStart"/>
      <w:r>
        <w:rPr>
          <w:b/>
          <w:bCs/>
          <w:sz w:val="28"/>
          <w:szCs w:val="28"/>
        </w:rPr>
        <w:t>обучение по</w:t>
      </w:r>
      <w:proofErr w:type="gramEnd"/>
      <w:r>
        <w:rPr>
          <w:b/>
          <w:bCs/>
          <w:sz w:val="28"/>
          <w:szCs w:val="28"/>
        </w:rPr>
        <w:t xml:space="preserve"> индивидуальному плану</w:t>
      </w:r>
    </w:p>
    <w:p w:rsidR="00500593" w:rsidRDefault="00500593" w:rsidP="0048028F">
      <w:pPr>
        <w:pStyle w:val="Default"/>
        <w:spacing w:after="3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2.1. </w:t>
      </w:r>
      <w:r>
        <w:rPr>
          <w:sz w:val="28"/>
          <w:szCs w:val="28"/>
        </w:rPr>
        <w:t xml:space="preserve">ИУП план разрабатывается Колледжем для реализации студентами академических прав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индивидуальному плану, в том числе ускоренное обучение в пределах осваиваемой </w:t>
      </w:r>
      <w:r w:rsidR="0048028F">
        <w:rPr>
          <w:sz w:val="28"/>
          <w:szCs w:val="28"/>
        </w:rPr>
        <w:t>ОПОП (ППССЗ, ППКРС)</w:t>
      </w:r>
      <w:r>
        <w:rPr>
          <w:sz w:val="28"/>
          <w:szCs w:val="28"/>
        </w:rPr>
        <w:t xml:space="preserve"> в порядке, установленном данным Положением. </w:t>
      </w:r>
    </w:p>
    <w:p w:rsidR="00500593" w:rsidRDefault="00500593" w:rsidP="0048028F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2.2. </w:t>
      </w:r>
      <w:r>
        <w:rPr>
          <w:sz w:val="28"/>
          <w:szCs w:val="28"/>
        </w:rPr>
        <w:t xml:space="preserve">Студенты, имеющие квалификацию по профессии среднего профессионального образования </w:t>
      </w:r>
      <w:r w:rsidR="0048028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принятые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подготовки специалистов среднего звена по специальностям среднего профессионального образования, соответствующим имеющейся у них профессии</w:t>
      </w:r>
      <w:r w:rsidR="004802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имеют право на ускоренное обучение в соответствии с ИУП. При </w:t>
      </w:r>
    </w:p>
    <w:p w:rsidR="00500593" w:rsidRDefault="00500593" w:rsidP="0048028F">
      <w:pPr>
        <w:pStyle w:val="Default"/>
        <w:spacing w:after="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ИУП ускоренного обучения уменьшение срока обучения составляет не более 1 года. </w:t>
      </w:r>
    </w:p>
    <w:p w:rsidR="00500593" w:rsidRDefault="00500593" w:rsidP="0048028F">
      <w:pPr>
        <w:pStyle w:val="Default"/>
        <w:spacing w:after="36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2.3. </w:t>
      </w:r>
      <w:r>
        <w:rPr>
          <w:sz w:val="28"/>
          <w:szCs w:val="28"/>
        </w:rPr>
        <w:t>Обучение по ИУП в Колледже может осуществляться в очной</w:t>
      </w:r>
      <w:r w:rsidR="0048028F">
        <w:rPr>
          <w:sz w:val="28"/>
          <w:szCs w:val="28"/>
        </w:rPr>
        <w:t xml:space="preserve"> и </w:t>
      </w:r>
      <w:r>
        <w:rPr>
          <w:sz w:val="28"/>
          <w:szCs w:val="28"/>
        </w:rPr>
        <w:t>заочной формах</w:t>
      </w:r>
      <w:r w:rsidR="0048028F">
        <w:rPr>
          <w:sz w:val="28"/>
          <w:szCs w:val="28"/>
        </w:rPr>
        <w:t>. Д</w:t>
      </w:r>
      <w:r>
        <w:rPr>
          <w:sz w:val="28"/>
          <w:szCs w:val="28"/>
        </w:rPr>
        <w:t xml:space="preserve">опускается сочетание различных форм обучения и образовательных технологий. </w:t>
      </w:r>
    </w:p>
    <w:p w:rsidR="00500593" w:rsidRDefault="00500593" w:rsidP="0048028F">
      <w:pPr>
        <w:pStyle w:val="Default"/>
        <w:spacing w:after="36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2.4. </w:t>
      </w:r>
      <w:r>
        <w:rPr>
          <w:sz w:val="28"/>
          <w:szCs w:val="28"/>
        </w:rPr>
        <w:t xml:space="preserve">Обучение по ИУП может быть предоставлено: </w:t>
      </w:r>
    </w:p>
    <w:p w:rsidR="00500593" w:rsidRDefault="00500593" w:rsidP="0048028F">
      <w:pPr>
        <w:pStyle w:val="Default"/>
        <w:numPr>
          <w:ilvl w:val="0"/>
          <w:numId w:val="6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студентам, имеющим квалификацию по профессии среднего профессионального образования соответствующего профиля, среднее профессиональное или высшее профессиональное образование; </w:t>
      </w:r>
    </w:p>
    <w:p w:rsidR="00500593" w:rsidRDefault="00500593" w:rsidP="0048028F">
      <w:pPr>
        <w:pStyle w:val="Default"/>
        <w:numPr>
          <w:ilvl w:val="0"/>
          <w:numId w:val="6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студентам, переведенным из другой образовательной организации среднего профессионального образования на основании справки об обучении, при наличии разницы в основных образовательных программах; </w:t>
      </w:r>
    </w:p>
    <w:p w:rsidR="0048028F" w:rsidRDefault="0048028F" w:rsidP="0048028F">
      <w:pPr>
        <w:pStyle w:val="Default"/>
        <w:numPr>
          <w:ilvl w:val="0"/>
          <w:numId w:val="6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переведённым с одной образовательной программы на другую внутри колледжа на основе справки об обучении при наличии разницы в ОПОП;</w:t>
      </w:r>
    </w:p>
    <w:p w:rsidR="00500593" w:rsidRDefault="00500593" w:rsidP="0048028F">
      <w:pPr>
        <w:pStyle w:val="Default"/>
        <w:numPr>
          <w:ilvl w:val="0"/>
          <w:numId w:val="6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студентам, имеющим ограниченные возможности здоровья или рекомендации медицинского учреждения; </w:t>
      </w:r>
    </w:p>
    <w:p w:rsidR="00500593" w:rsidRDefault="00500593" w:rsidP="0048028F">
      <w:pPr>
        <w:pStyle w:val="Default"/>
        <w:numPr>
          <w:ilvl w:val="0"/>
          <w:numId w:val="6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студентам, имеющим семейные или иные обстоятельства (отпуск по уходу за ребенком и др.); </w:t>
      </w:r>
    </w:p>
    <w:p w:rsidR="0048028F" w:rsidRDefault="00500593" w:rsidP="0048028F">
      <w:pPr>
        <w:pStyle w:val="Default"/>
        <w:numPr>
          <w:ilvl w:val="0"/>
          <w:numId w:val="7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студентам, совмещающим получение образования с работой без ущерба для осв</w:t>
      </w:r>
      <w:r w:rsidR="0048028F">
        <w:rPr>
          <w:sz w:val="28"/>
          <w:szCs w:val="28"/>
        </w:rPr>
        <w:t>оения образовательной программы;</w:t>
      </w:r>
    </w:p>
    <w:p w:rsidR="00500593" w:rsidRDefault="0048028F" w:rsidP="0048028F">
      <w:pPr>
        <w:pStyle w:val="Default"/>
        <w:numPr>
          <w:ilvl w:val="0"/>
          <w:numId w:val="7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закончившим 11 классов общеобразовательной организации и не получившим аттестата о среднем общем образовании, зачисленным в колледж по аттестату об основном общем образовании – после получения аттестата о среднем общем образовании или прохождения аттестации за 1-й курс колледжа</w:t>
      </w:r>
      <w:r w:rsidR="000A0826">
        <w:rPr>
          <w:sz w:val="28"/>
          <w:szCs w:val="28"/>
        </w:rPr>
        <w:t xml:space="preserve"> - по </w:t>
      </w:r>
      <w:r w:rsidR="00500593">
        <w:rPr>
          <w:sz w:val="28"/>
          <w:szCs w:val="28"/>
        </w:rPr>
        <w:t xml:space="preserve"> </w:t>
      </w:r>
      <w:r w:rsidR="000A0826">
        <w:rPr>
          <w:sz w:val="28"/>
          <w:szCs w:val="28"/>
        </w:rPr>
        <w:t xml:space="preserve">истечении не более 2-х месяцев </w:t>
      </w:r>
      <w:proofErr w:type="gramStart"/>
      <w:r w:rsidR="000A0826">
        <w:rPr>
          <w:sz w:val="28"/>
          <w:szCs w:val="28"/>
        </w:rPr>
        <w:t>с даты зачисления</w:t>
      </w:r>
      <w:proofErr w:type="gramEnd"/>
      <w:r w:rsidR="000A0826">
        <w:rPr>
          <w:sz w:val="28"/>
          <w:szCs w:val="28"/>
        </w:rPr>
        <w:t xml:space="preserve"> в колледж.</w:t>
      </w:r>
    </w:p>
    <w:p w:rsidR="00500593" w:rsidRDefault="00500593" w:rsidP="0048028F">
      <w:pPr>
        <w:pStyle w:val="Default"/>
        <w:spacing w:after="36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2.5. </w:t>
      </w:r>
      <w:r>
        <w:rPr>
          <w:sz w:val="28"/>
          <w:szCs w:val="28"/>
        </w:rPr>
        <w:t xml:space="preserve">Студенты в возрасте до восемнадцати лет допускаются к освоению программ подготовки квалифицированных рабочих, служащих по ИУП, в том числе ускоренному обучению, при условии их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образования. </w:t>
      </w:r>
    </w:p>
    <w:p w:rsidR="00500593" w:rsidRDefault="00500593" w:rsidP="0048028F">
      <w:pPr>
        <w:pStyle w:val="Default"/>
        <w:spacing w:after="36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2.6. </w:t>
      </w:r>
      <w:r>
        <w:rPr>
          <w:sz w:val="28"/>
          <w:szCs w:val="28"/>
        </w:rPr>
        <w:t xml:space="preserve">Студенты, обучающиеся по ИУП, проходят промежуточную аттестацию в сроки, устанавливаемые </w:t>
      </w:r>
      <w:r w:rsidR="005351DB">
        <w:rPr>
          <w:sz w:val="28"/>
          <w:szCs w:val="28"/>
        </w:rPr>
        <w:t>индивидуальным</w:t>
      </w:r>
      <w:r>
        <w:rPr>
          <w:sz w:val="28"/>
          <w:szCs w:val="28"/>
        </w:rPr>
        <w:t xml:space="preserve"> графиком</w:t>
      </w:r>
      <w:r w:rsidR="005351DB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. </w:t>
      </w:r>
    </w:p>
    <w:p w:rsidR="00500593" w:rsidRDefault="00500593" w:rsidP="0048028F">
      <w:pPr>
        <w:pStyle w:val="Default"/>
        <w:spacing w:after="36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2.7. </w:t>
      </w:r>
      <w:r>
        <w:rPr>
          <w:sz w:val="28"/>
          <w:szCs w:val="28"/>
        </w:rPr>
        <w:t xml:space="preserve">Студенты, обучающиеся по ИУП, могут быть отчислены из Колледжа в случаях, предусмотренных Положением о </w:t>
      </w:r>
      <w:r w:rsidR="005351DB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>отчислени</w:t>
      </w:r>
      <w:r w:rsidR="005351DB">
        <w:rPr>
          <w:sz w:val="28"/>
          <w:szCs w:val="28"/>
        </w:rPr>
        <w:t>я, восстановления и перевода студентов ОГБОУ СПО РСК</w:t>
      </w:r>
      <w:r>
        <w:rPr>
          <w:sz w:val="28"/>
          <w:szCs w:val="28"/>
        </w:rPr>
        <w:t xml:space="preserve">. </w:t>
      </w:r>
    </w:p>
    <w:p w:rsidR="00500593" w:rsidRDefault="00500593" w:rsidP="0048028F">
      <w:pPr>
        <w:pStyle w:val="Default"/>
        <w:spacing w:after="36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2.8. </w:t>
      </w:r>
      <w:r>
        <w:rPr>
          <w:sz w:val="28"/>
          <w:szCs w:val="28"/>
        </w:rPr>
        <w:t xml:space="preserve">В качестве программ учебных дисциплин, профессиональных модулей, практик и государственной итоговой аттестации при обучении по ИУП используются соответствующие документы Колледжа, разработанные для реализации основных </w:t>
      </w:r>
      <w:r w:rsidR="005351DB">
        <w:rPr>
          <w:sz w:val="28"/>
          <w:szCs w:val="28"/>
        </w:rPr>
        <w:t xml:space="preserve"> профессиональных </w:t>
      </w:r>
      <w:r>
        <w:rPr>
          <w:sz w:val="28"/>
          <w:szCs w:val="28"/>
        </w:rPr>
        <w:t xml:space="preserve">образовательных программ с полным сроком обучения. </w:t>
      </w:r>
    </w:p>
    <w:p w:rsidR="00500593" w:rsidRDefault="00500593" w:rsidP="0048028F">
      <w:pPr>
        <w:pStyle w:val="Default"/>
        <w:spacing w:after="36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2.9. </w:t>
      </w:r>
      <w:r>
        <w:rPr>
          <w:sz w:val="28"/>
          <w:szCs w:val="28"/>
        </w:rPr>
        <w:t xml:space="preserve">Форма ИУП соответствует установленной форме учебного плана в Колледже. Основой для разработки ИУП является учебный план с полным сроком обучения. </w:t>
      </w:r>
    </w:p>
    <w:p w:rsidR="00500593" w:rsidRDefault="00500593" w:rsidP="0048028F">
      <w:pPr>
        <w:pStyle w:val="Default"/>
        <w:spacing w:after="36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2.10. </w:t>
      </w:r>
      <w:r>
        <w:rPr>
          <w:sz w:val="28"/>
          <w:szCs w:val="28"/>
        </w:rPr>
        <w:t xml:space="preserve">Обучение по ИУП осуществляется на основе личного заявления студента и оформляется приказом директора Колледжа. </w:t>
      </w:r>
    </w:p>
    <w:p w:rsidR="00500593" w:rsidRDefault="00500593" w:rsidP="0048028F">
      <w:pPr>
        <w:pStyle w:val="Default"/>
        <w:spacing w:after="36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2.11. </w:t>
      </w:r>
      <w:r>
        <w:rPr>
          <w:sz w:val="28"/>
          <w:szCs w:val="28"/>
        </w:rPr>
        <w:t>При зачислении на обучение по ИУП на студента формируется личное дело</w:t>
      </w:r>
      <w:r w:rsidR="00535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</w:t>
      </w:r>
      <w:r w:rsidR="005351DB">
        <w:rPr>
          <w:sz w:val="28"/>
          <w:szCs w:val="28"/>
        </w:rPr>
        <w:t xml:space="preserve"> Положению о приёмной комиссии</w:t>
      </w:r>
      <w:r>
        <w:rPr>
          <w:sz w:val="28"/>
          <w:szCs w:val="28"/>
        </w:rPr>
        <w:t xml:space="preserve">. </w:t>
      </w:r>
    </w:p>
    <w:p w:rsidR="00500593" w:rsidRDefault="00500593" w:rsidP="0048028F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2.12. </w:t>
      </w:r>
      <w:r>
        <w:rPr>
          <w:sz w:val="28"/>
          <w:szCs w:val="28"/>
        </w:rPr>
        <w:t xml:space="preserve">После издания приказа о зачислении студента на обучение по ИУП заместитель директора по учебной работе в течение трех дней разрабатывает ИУП по профессии/специальности, лист </w:t>
      </w:r>
      <w:proofErr w:type="spellStart"/>
      <w:r>
        <w:rPr>
          <w:sz w:val="28"/>
          <w:szCs w:val="28"/>
        </w:rPr>
        <w:t>перезачета</w:t>
      </w:r>
      <w:proofErr w:type="spellEnd"/>
      <w:r>
        <w:rPr>
          <w:sz w:val="28"/>
          <w:szCs w:val="28"/>
        </w:rPr>
        <w:t xml:space="preserve"> (при переводе, при восстановлении) (Приложение №1), индивидуальный план ликвидации </w:t>
      </w:r>
    </w:p>
    <w:p w:rsidR="00500593" w:rsidRDefault="00500593" w:rsidP="0048028F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академической задолженности (при переводе, при восстановлении) (Приложение №2), индивидуальный график обучения (Приложение №3). При составлении индивидуального плана ликвидации задолженности сроки устанавливаются в зависимости от количества и сложности изучаемого материала студентом, времени (относительно учебного процесса) восстановления или перевода, но не более двух месяцев. </w:t>
      </w:r>
    </w:p>
    <w:p w:rsidR="00500593" w:rsidRDefault="00500593" w:rsidP="0048028F">
      <w:pPr>
        <w:pStyle w:val="Default"/>
        <w:spacing w:after="3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2.13. </w:t>
      </w:r>
      <w:r>
        <w:rPr>
          <w:sz w:val="28"/>
          <w:szCs w:val="28"/>
        </w:rPr>
        <w:t xml:space="preserve">ИУП утверждается директором Колледжа. Обучение студента осуществляется </w:t>
      </w:r>
      <w:proofErr w:type="gramStart"/>
      <w:r>
        <w:rPr>
          <w:sz w:val="28"/>
          <w:szCs w:val="28"/>
        </w:rPr>
        <w:t>в рамках планируемой нагрузки в соответствии с действующей в Колледже нормативной документацией</w:t>
      </w:r>
      <w:r w:rsidR="00F575CE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нормам времени на виды</w:t>
      </w:r>
      <w:proofErr w:type="gramEnd"/>
      <w:r>
        <w:rPr>
          <w:sz w:val="28"/>
          <w:szCs w:val="28"/>
        </w:rPr>
        <w:t xml:space="preserve"> учебной работы, выполняемой преподавателями. </w:t>
      </w:r>
    </w:p>
    <w:p w:rsidR="00500593" w:rsidRDefault="00500593" w:rsidP="0048028F">
      <w:pPr>
        <w:pStyle w:val="Default"/>
        <w:spacing w:after="3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2.14. </w:t>
      </w:r>
      <w:r>
        <w:rPr>
          <w:sz w:val="28"/>
          <w:szCs w:val="28"/>
        </w:rPr>
        <w:t xml:space="preserve">При обучении по ИУП акцент делается на самостоятельное изучение дисциплин, междисциплинарных курсов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обязательном </w:t>
      </w:r>
      <w:proofErr w:type="spellStart"/>
      <w:r>
        <w:rPr>
          <w:sz w:val="28"/>
          <w:szCs w:val="28"/>
        </w:rPr>
        <w:t>по</w:t>
      </w:r>
      <w:r w:rsidR="00F575CE">
        <w:rPr>
          <w:sz w:val="28"/>
          <w:szCs w:val="28"/>
        </w:rPr>
        <w:t>о</w:t>
      </w:r>
      <w:r>
        <w:rPr>
          <w:sz w:val="28"/>
          <w:szCs w:val="28"/>
        </w:rPr>
        <w:t>сещении</w:t>
      </w:r>
      <w:proofErr w:type="spellEnd"/>
      <w:r>
        <w:rPr>
          <w:sz w:val="28"/>
          <w:szCs w:val="28"/>
        </w:rPr>
        <w:t xml:space="preserve"> студентом не менее 25% аудиторных занятий с последующей сдачей зачетов и экзаменов согласно </w:t>
      </w:r>
      <w:r w:rsidR="00F575CE">
        <w:rPr>
          <w:sz w:val="28"/>
          <w:szCs w:val="28"/>
        </w:rPr>
        <w:t>индивидуальному граф</w:t>
      </w:r>
      <w:r>
        <w:rPr>
          <w:sz w:val="28"/>
          <w:szCs w:val="28"/>
        </w:rPr>
        <w:t xml:space="preserve">ику </w:t>
      </w:r>
      <w:r w:rsidR="00F575CE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. </w:t>
      </w:r>
    </w:p>
    <w:p w:rsidR="00500593" w:rsidRDefault="00500593" w:rsidP="0048028F">
      <w:pPr>
        <w:pStyle w:val="Default"/>
        <w:spacing w:after="3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2.15. </w:t>
      </w:r>
      <w:r>
        <w:rPr>
          <w:sz w:val="28"/>
          <w:szCs w:val="28"/>
        </w:rPr>
        <w:t xml:space="preserve">Индивидуальный план обучения составляется в 2 -х экземплярах, один из которых выдается на руки студенту, второй остается в учебной части Колледжа в личном деле студента. </w:t>
      </w:r>
    </w:p>
    <w:p w:rsidR="00500593" w:rsidRDefault="00500593" w:rsidP="0048028F">
      <w:pPr>
        <w:pStyle w:val="Default"/>
        <w:spacing w:after="3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2.16. </w:t>
      </w:r>
      <w:r>
        <w:rPr>
          <w:sz w:val="28"/>
          <w:szCs w:val="28"/>
        </w:rPr>
        <w:t xml:space="preserve">Студент обязан ознакомиться с учебно-методическим комплексом по каждой дисциплине, междисциплинарному курсу, включенным в индивидуальный план обучения, и согласовать с ведущим преподавателем график индивидуального изучения дисциплины, междисциплинарного курса, прохождения практики, в сроки, установленные индивидуальным графиком обучения. </w:t>
      </w:r>
    </w:p>
    <w:p w:rsidR="00500593" w:rsidRDefault="00500593" w:rsidP="0048028F">
      <w:pPr>
        <w:pStyle w:val="Default"/>
        <w:spacing w:after="3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2.17. </w:t>
      </w:r>
      <w:r>
        <w:rPr>
          <w:sz w:val="28"/>
          <w:szCs w:val="28"/>
        </w:rPr>
        <w:t xml:space="preserve">По итогам практики студенты предоставляют соответствующую отчетность и проходят промежуточную аттестацию. </w:t>
      </w:r>
    </w:p>
    <w:p w:rsidR="00500593" w:rsidRDefault="00500593" w:rsidP="0048028F">
      <w:pPr>
        <w:pStyle w:val="Default"/>
        <w:spacing w:after="3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2.18. </w:t>
      </w:r>
      <w:r>
        <w:rPr>
          <w:sz w:val="28"/>
          <w:szCs w:val="28"/>
        </w:rPr>
        <w:t xml:space="preserve">Студент допускается к сдаче зачетов и экзаменов при условии отсутствия задолженности по дисциплинам, междисциплинарным курсам, практикам, определенным ИУП. </w:t>
      </w:r>
    </w:p>
    <w:p w:rsidR="00500593" w:rsidRDefault="00500593" w:rsidP="0048028F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2.19. </w:t>
      </w:r>
      <w:r>
        <w:rPr>
          <w:sz w:val="28"/>
          <w:szCs w:val="28"/>
        </w:rPr>
        <w:t>Обучение по ИУП, в том числе ускоренное обучение завершается государственной итоговой аттестацией</w:t>
      </w:r>
      <w:r w:rsidR="00F575CE">
        <w:rPr>
          <w:sz w:val="28"/>
          <w:szCs w:val="28"/>
        </w:rPr>
        <w:t>, проводимой в сроки ГИА студентов, обучающихся по учебным планам с полным сроком обучения.</w:t>
      </w:r>
      <w:r>
        <w:rPr>
          <w:sz w:val="28"/>
          <w:szCs w:val="28"/>
        </w:rPr>
        <w:t xml:space="preserve"> </w:t>
      </w:r>
    </w:p>
    <w:p w:rsidR="00500593" w:rsidRDefault="00500593" w:rsidP="0048028F">
      <w:pPr>
        <w:pStyle w:val="Default"/>
        <w:jc w:val="both"/>
        <w:rPr>
          <w:sz w:val="28"/>
          <w:szCs w:val="28"/>
        </w:rPr>
      </w:pPr>
    </w:p>
    <w:p w:rsidR="00500593" w:rsidRDefault="00500593" w:rsidP="00F575C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Порядок зачета результатов освоения студентами учебных дисциплин, междисциплинарных курсов, профессиональных модулей и практик в других образовательных организациях</w:t>
      </w:r>
    </w:p>
    <w:p w:rsidR="00500593" w:rsidRDefault="00500593" w:rsidP="004802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Зачет результатов освоения студентами учебных дисциплин (далее – УД), междисциплинарных курсов (далее – МДК), профессиональных модулей (далее – ПМ) и практик осуществляется в следующих случаях: </w:t>
      </w:r>
    </w:p>
    <w:p w:rsidR="00500593" w:rsidRDefault="00500593" w:rsidP="00F575CE">
      <w:pPr>
        <w:pStyle w:val="Default"/>
        <w:numPr>
          <w:ilvl w:val="0"/>
          <w:numId w:val="8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переводе из другой образовательной организации в Колледж; </w:t>
      </w:r>
    </w:p>
    <w:p w:rsidR="00500593" w:rsidRDefault="00500593" w:rsidP="00F575CE">
      <w:pPr>
        <w:pStyle w:val="Default"/>
        <w:numPr>
          <w:ilvl w:val="0"/>
          <w:numId w:val="8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восстановлении для получения образования; </w:t>
      </w:r>
    </w:p>
    <w:p w:rsidR="00500593" w:rsidRDefault="00500593" w:rsidP="00F575CE">
      <w:pPr>
        <w:pStyle w:val="Default"/>
        <w:numPr>
          <w:ilvl w:val="0"/>
          <w:numId w:val="8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переводе с одной основной образовательной программы на другую внутри Колледжа; </w:t>
      </w:r>
    </w:p>
    <w:p w:rsidR="00500593" w:rsidRDefault="00500593" w:rsidP="00F575C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одновременном освоении нескольких основных профессиональных образовательных программ в Колледже. </w:t>
      </w:r>
    </w:p>
    <w:p w:rsidR="00500593" w:rsidRDefault="00500593" w:rsidP="004802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Зачет результатов освоения студентами УД, МДК, ПМ и практик осуществляется после издания соответствующего приказа по Колледжу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575CE" w:rsidRDefault="00F575CE" w:rsidP="0048028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справки об обучении или документа о предыдущем образовании в форме перезачёта.</w:t>
      </w:r>
    </w:p>
    <w:p w:rsidR="00F575CE" w:rsidRDefault="00F575CE" w:rsidP="004802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Перезачёт</w:t>
      </w:r>
      <w:proofErr w:type="spellEnd"/>
      <w:r>
        <w:rPr>
          <w:sz w:val="28"/>
          <w:szCs w:val="28"/>
        </w:rPr>
        <w:t xml:space="preserve"> осуществляется после сравнительного анализа учебного плана </w:t>
      </w:r>
      <w:r w:rsidR="00B5088F">
        <w:rPr>
          <w:sz w:val="28"/>
          <w:szCs w:val="28"/>
        </w:rPr>
        <w:t xml:space="preserve">специальности (профессии) </w:t>
      </w:r>
      <w:r>
        <w:rPr>
          <w:sz w:val="28"/>
          <w:szCs w:val="28"/>
        </w:rPr>
        <w:t xml:space="preserve"> и изученных студентом учебных дисциплин, междисциплинарных курсов, профессиональных модулей и практик,  освоенны</w:t>
      </w:r>
      <w:r w:rsidR="00B5088F">
        <w:rPr>
          <w:sz w:val="28"/>
          <w:szCs w:val="28"/>
        </w:rPr>
        <w:t>х студентом профессиональных</w:t>
      </w:r>
      <w:r>
        <w:rPr>
          <w:sz w:val="28"/>
          <w:szCs w:val="28"/>
        </w:rPr>
        <w:t xml:space="preserve"> компетенци</w:t>
      </w:r>
      <w:r w:rsidR="00B5088F">
        <w:rPr>
          <w:sz w:val="28"/>
          <w:szCs w:val="28"/>
        </w:rPr>
        <w:t xml:space="preserve">й и заполнения листа </w:t>
      </w:r>
      <w:proofErr w:type="spellStart"/>
      <w:r w:rsidR="00B5088F">
        <w:rPr>
          <w:sz w:val="28"/>
          <w:szCs w:val="28"/>
        </w:rPr>
        <w:t>перезачёта</w:t>
      </w:r>
      <w:proofErr w:type="spellEnd"/>
      <w:r>
        <w:rPr>
          <w:sz w:val="28"/>
          <w:szCs w:val="28"/>
        </w:rPr>
        <w:t xml:space="preserve"> (Приложение №1),</w:t>
      </w:r>
      <w:r w:rsidR="00B5088F">
        <w:rPr>
          <w:sz w:val="28"/>
          <w:szCs w:val="28"/>
        </w:rPr>
        <w:t xml:space="preserve"> на основании чего</w:t>
      </w:r>
      <w:r>
        <w:rPr>
          <w:sz w:val="28"/>
          <w:szCs w:val="28"/>
        </w:rPr>
        <w:t xml:space="preserve"> издаётся приказ по колледжу. При </w:t>
      </w:r>
      <w:proofErr w:type="gramStart"/>
      <w:r>
        <w:rPr>
          <w:sz w:val="28"/>
          <w:szCs w:val="28"/>
        </w:rPr>
        <w:t>неполном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перезачёте</w:t>
      </w:r>
      <w:proofErr w:type="spellEnd"/>
      <w:r>
        <w:rPr>
          <w:sz w:val="28"/>
          <w:szCs w:val="28"/>
        </w:rPr>
        <w:t xml:space="preserve"> необходимо</w:t>
      </w:r>
      <w:r w:rsidR="00A15F3F">
        <w:rPr>
          <w:sz w:val="28"/>
          <w:szCs w:val="28"/>
        </w:rPr>
        <w:t>го материала заместителем директора по учебной работе составляется индивидуальный план ликвидации академической задолженности (Приложение №2).</w:t>
      </w:r>
    </w:p>
    <w:p w:rsidR="00A15F3F" w:rsidRDefault="00A15F3F" w:rsidP="004802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Если студент изучил учебные дисциплины, междисциплинарные курсы, профессиональные модули и  практику, по которой в соответствии с учебным планом колледжа занятия планируются в более поздние семестры, заместитель директора по учебной работе имеет право </w:t>
      </w:r>
      <w:proofErr w:type="spellStart"/>
      <w:r>
        <w:rPr>
          <w:sz w:val="28"/>
          <w:szCs w:val="28"/>
        </w:rPr>
        <w:t>перезачесть</w:t>
      </w:r>
      <w:proofErr w:type="spellEnd"/>
      <w:r>
        <w:rPr>
          <w:sz w:val="28"/>
          <w:szCs w:val="28"/>
        </w:rPr>
        <w:t xml:space="preserve"> эту часть ОПОП.</w:t>
      </w:r>
    </w:p>
    <w:p w:rsidR="00A15F3F" w:rsidRDefault="00A15F3F" w:rsidP="004802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Записи об аттестованных учебных дисциплинах, междисциплинарных курсах, профессиональных модулях и практиках вносятся в зачётную книжку студента заведующим учебной частью на основании приказа о </w:t>
      </w:r>
      <w:proofErr w:type="spellStart"/>
      <w:r>
        <w:rPr>
          <w:sz w:val="28"/>
          <w:szCs w:val="28"/>
        </w:rPr>
        <w:t>перезачёте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досдач</w:t>
      </w:r>
      <w:r w:rsidR="00B5088F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учебных дисциплин, междисциплинарных курсов, профессиональных модулей и практик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неполном </w:t>
      </w:r>
      <w:proofErr w:type="spellStart"/>
      <w:r>
        <w:rPr>
          <w:sz w:val="28"/>
          <w:szCs w:val="28"/>
        </w:rPr>
        <w:t>перезачёте</w:t>
      </w:r>
      <w:proofErr w:type="spellEnd"/>
      <w:r>
        <w:rPr>
          <w:sz w:val="28"/>
          <w:szCs w:val="28"/>
        </w:rPr>
        <w:t>.</w:t>
      </w:r>
    </w:p>
    <w:p w:rsidR="00A15F3F" w:rsidRDefault="00A15F3F" w:rsidP="0048028F">
      <w:pPr>
        <w:pStyle w:val="Default"/>
        <w:jc w:val="both"/>
        <w:rPr>
          <w:sz w:val="28"/>
          <w:szCs w:val="28"/>
        </w:rPr>
      </w:pPr>
    </w:p>
    <w:p w:rsidR="00A15F3F" w:rsidRDefault="00A15F3F" w:rsidP="00A15F3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Заключительные положения</w:t>
      </w:r>
    </w:p>
    <w:p w:rsidR="00A15F3F" w:rsidRDefault="00A15F3F" w:rsidP="00306F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 Настоящее Положение вступает в силу с момента его утверждения и действует до замены новым.</w:t>
      </w:r>
    </w:p>
    <w:p w:rsidR="00A15F3F" w:rsidRDefault="00A15F3F" w:rsidP="00306F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06FDD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 и </w:t>
      </w:r>
      <w:r w:rsidR="00306FDD">
        <w:rPr>
          <w:sz w:val="28"/>
          <w:szCs w:val="28"/>
        </w:rPr>
        <w:t>дополнения настоящего Положения оформляются приказом директора колледжа.</w:t>
      </w:r>
    </w:p>
    <w:p w:rsidR="00306FDD" w:rsidRDefault="00306FDD" w:rsidP="00306F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4.3. С настоящим Положением должны быть ознакомлены студенты колледжа, желающие осваивать основную образовательную программу по индивидуальному учебному плану, в том числе по ускоренному обучению.</w:t>
      </w:r>
    </w:p>
    <w:p w:rsidR="00306FDD" w:rsidRPr="00A15F3F" w:rsidRDefault="00306FDD" w:rsidP="00306F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Настоящее Положение имеет четыре приложения. </w:t>
      </w:r>
    </w:p>
    <w:p w:rsidR="001351B6" w:rsidRPr="00566738" w:rsidRDefault="001351B6" w:rsidP="0048028F">
      <w:pPr>
        <w:jc w:val="both"/>
        <w:rPr>
          <w:rFonts w:ascii="Times New Roman" w:hAnsi="Times New Roman" w:cs="Times New Roman"/>
        </w:rPr>
      </w:pPr>
      <w:r w:rsidRPr="0056673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Приложение 1</w:t>
      </w:r>
    </w:p>
    <w:p w:rsidR="001351B6" w:rsidRDefault="001351B6" w:rsidP="00135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ПЕРЕЗАЧЁТА</w:t>
      </w:r>
    </w:p>
    <w:p w:rsidR="001351B6" w:rsidRDefault="001351B6" w:rsidP="00135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/восстановлении студента</w:t>
      </w:r>
    </w:p>
    <w:p w:rsidR="001351B6" w:rsidRDefault="001351B6" w:rsidP="0013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51B6" w:rsidRDefault="001351B6" w:rsidP="0013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 курс  основной  профессиональной образовательной программы по профессии / специальности __________________________________________</w:t>
      </w:r>
    </w:p>
    <w:p w:rsidR="001351B6" w:rsidRDefault="001351B6" w:rsidP="0013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724"/>
        <w:gridCol w:w="962"/>
        <w:gridCol w:w="992"/>
        <w:gridCol w:w="992"/>
        <w:gridCol w:w="1701"/>
        <w:gridCol w:w="993"/>
        <w:gridCol w:w="1666"/>
      </w:tblGrid>
      <w:tr w:rsidR="001351B6" w:rsidTr="00566738">
        <w:tc>
          <w:tcPr>
            <w:tcW w:w="541" w:type="dxa"/>
          </w:tcPr>
          <w:p w:rsidR="001351B6" w:rsidRPr="001351B6" w:rsidRDefault="001351B6" w:rsidP="0013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5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51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4" w:type="dxa"/>
          </w:tcPr>
          <w:p w:rsidR="001351B6" w:rsidRDefault="001351B6" w:rsidP="0013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B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  <w:r w:rsidR="00B5088F">
              <w:rPr>
                <w:rFonts w:ascii="Times New Roman" w:hAnsi="Times New Roman" w:cs="Times New Roman"/>
                <w:sz w:val="24"/>
                <w:szCs w:val="24"/>
              </w:rPr>
              <w:t>/ МДК/ПМ</w:t>
            </w:r>
          </w:p>
          <w:p w:rsidR="00B5088F" w:rsidRPr="001351B6" w:rsidRDefault="00B5088F" w:rsidP="0013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1351B6" w:rsidRPr="001351B6" w:rsidRDefault="001351B6" w:rsidP="0013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B6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351B6" w:rsidRPr="001351B6" w:rsidRDefault="001351B6" w:rsidP="0013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B6">
              <w:rPr>
                <w:rFonts w:ascii="Times New Roman" w:hAnsi="Times New Roman" w:cs="Times New Roman"/>
                <w:sz w:val="24"/>
                <w:szCs w:val="24"/>
              </w:rPr>
              <w:t>По академической справке (справке выписки оценок,  документу о предыдущем образовании)</w:t>
            </w:r>
          </w:p>
        </w:tc>
        <w:tc>
          <w:tcPr>
            <w:tcW w:w="993" w:type="dxa"/>
          </w:tcPr>
          <w:p w:rsidR="001351B6" w:rsidRPr="001351B6" w:rsidRDefault="001351B6" w:rsidP="0013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B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66" w:type="dxa"/>
          </w:tcPr>
          <w:p w:rsidR="001351B6" w:rsidRPr="001351B6" w:rsidRDefault="001351B6" w:rsidP="0013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B6">
              <w:rPr>
                <w:rFonts w:ascii="Times New Roman" w:hAnsi="Times New Roman" w:cs="Times New Roman"/>
                <w:sz w:val="24"/>
                <w:szCs w:val="24"/>
              </w:rPr>
              <w:t>Часы академической задолженности</w:t>
            </w:r>
          </w:p>
        </w:tc>
      </w:tr>
      <w:tr w:rsidR="00566738" w:rsidRPr="001351B6" w:rsidTr="00424E42">
        <w:tc>
          <w:tcPr>
            <w:tcW w:w="541" w:type="dxa"/>
          </w:tcPr>
          <w:p w:rsidR="001351B6" w:rsidRPr="001351B6" w:rsidRDefault="001351B6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1351B6" w:rsidRPr="001351B6" w:rsidRDefault="001351B6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1351B6" w:rsidRPr="001351B6" w:rsidRDefault="001351B6" w:rsidP="00424E42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Общи</w:t>
            </w:r>
            <w:r w:rsidR="00424E42">
              <w:rPr>
                <w:rFonts w:ascii="Times New Roman" w:hAnsi="Times New Roman" w:cs="Times New Roman"/>
              </w:rPr>
              <w:t>й</w:t>
            </w:r>
            <w:r w:rsidRPr="001351B6">
              <w:rPr>
                <w:rFonts w:ascii="Times New Roman" w:hAnsi="Times New Roman" w:cs="Times New Roman"/>
              </w:rPr>
              <w:t xml:space="preserve"> объём часов</w:t>
            </w:r>
          </w:p>
        </w:tc>
        <w:tc>
          <w:tcPr>
            <w:tcW w:w="992" w:type="dxa"/>
          </w:tcPr>
          <w:p w:rsidR="00424E42" w:rsidRDefault="001351B6" w:rsidP="00566738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1351B6">
              <w:rPr>
                <w:rFonts w:ascii="Times New Roman" w:hAnsi="Times New Roman" w:cs="Times New Roman"/>
              </w:rPr>
              <w:t>аттестацио</w:t>
            </w:r>
            <w:r w:rsidR="00566738">
              <w:rPr>
                <w:rFonts w:ascii="Times New Roman" w:hAnsi="Times New Roman" w:cs="Times New Roman"/>
              </w:rPr>
              <w:t>н</w:t>
            </w:r>
            <w:proofErr w:type="spellEnd"/>
            <w:r w:rsidR="00424E42">
              <w:rPr>
                <w:rFonts w:ascii="Times New Roman" w:hAnsi="Times New Roman" w:cs="Times New Roman"/>
              </w:rPr>
              <w:t>-</w:t>
            </w:r>
          </w:p>
          <w:p w:rsidR="00424E42" w:rsidRDefault="001351B6" w:rsidP="00566738">
            <w:pPr>
              <w:rPr>
                <w:rFonts w:ascii="Times New Roman" w:hAnsi="Times New Roman" w:cs="Times New Roman"/>
              </w:rPr>
            </w:pPr>
            <w:proofErr w:type="spellStart"/>
            <w:r w:rsidRPr="001351B6">
              <w:rPr>
                <w:rFonts w:ascii="Times New Roman" w:hAnsi="Times New Roman" w:cs="Times New Roman"/>
              </w:rPr>
              <w:t>ных</w:t>
            </w:r>
            <w:proofErr w:type="spellEnd"/>
            <w:r w:rsidRPr="001351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1B6">
              <w:rPr>
                <w:rFonts w:ascii="Times New Roman" w:hAnsi="Times New Roman" w:cs="Times New Roman"/>
              </w:rPr>
              <w:t>испыта</w:t>
            </w:r>
            <w:proofErr w:type="spellEnd"/>
            <w:r w:rsidR="00424E42">
              <w:rPr>
                <w:rFonts w:ascii="Times New Roman" w:hAnsi="Times New Roman" w:cs="Times New Roman"/>
              </w:rPr>
              <w:t>-</w:t>
            </w:r>
          </w:p>
          <w:p w:rsidR="001351B6" w:rsidRPr="001351B6" w:rsidRDefault="001351B6" w:rsidP="00566738">
            <w:pPr>
              <w:rPr>
                <w:rFonts w:ascii="Times New Roman" w:hAnsi="Times New Roman" w:cs="Times New Roman"/>
              </w:rPr>
            </w:pPr>
            <w:proofErr w:type="spellStart"/>
            <w:r w:rsidRPr="001351B6"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992" w:type="dxa"/>
          </w:tcPr>
          <w:p w:rsidR="001351B6" w:rsidRPr="001351B6" w:rsidRDefault="001351B6" w:rsidP="001351B6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>Общий объём часов</w:t>
            </w:r>
          </w:p>
        </w:tc>
        <w:tc>
          <w:tcPr>
            <w:tcW w:w="1701" w:type="dxa"/>
          </w:tcPr>
          <w:p w:rsidR="00566738" w:rsidRDefault="001351B6" w:rsidP="001351B6">
            <w:pPr>
              <w:rPr>
                <w:rFonts w:ascii="Times New Roman" w:hAnsi="Times New Roman" w:cs="Times New Roman"/>
              </w:rPr>
            </w:pPr>
            <w:r w:rsidRPr="001351B6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1351B6">
              <w:rPr>
                <w:rFonts w:ascii="Times New Roman" w:hAnsi="Times New Roman" w:cs="Times New Roman"/>
              </w:rPr>
              <w:t>аттестаци</w:t>
            </w:r>
            <w:proofErr w:type="spellEnd"/>
            <w:r w:rsidR="00424E42">
              <w:rPr>
                <w:rFonts w:ascii="Times New Roman" w:hAnsi="Times New Roman" w:cs="Times New Roman"/>
              </w:rPr>
              <w:t>-</w:t>
            </w:r>
          </w:p>
          <w:p w:rsidR="001351B6" w:rsidRPr="001351B6" w:rsidRDefault="001351B6" w:rsidP="001351B6">
            <w:pPr>
              <w:rPr>
                <w:rFonts w:ascii="Times New Roman" w:hAnsi="Times New Roman" w:cs="Times New Roman"/>
              </w:rPr>
            </w:pPr>
            <w:proofErr w:type="spellStart"/>
            <w:r w:rsidRPr="001351B6">
              <w:rPr>
                <w:rFonts w:ascii="Times New Roman" w:hAnsi="Times New Roman" w:cs="Times New Roman"/>
              </w:rPr>
              <w:t>онных</w:t>
            </w:r>
            <w:proofErr w:type="spellEnd"/>
            <w:r w:rsidRPr="001351B6">
              <w:rPr>
                <w:rFonts w:ascii="Times New Roman" w:hAnsi="Times New Roman" w:cs="Times New Roman"/>
              </w:rPr>
              <w:t xml:space="preserve"> испытаний</w:t>
            </w:r>
          </w:p>
        </w:tc>
        <w:tc>
          <w:tcPr>
            <w:tcW w:w="993" w:type="dxa"/>
          </w:tcPr>
          <w:p w:rsidR="001351B6" w:rsidRPr="001351B6" w:rsidRDefault="001351B6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1351B6" w:rsidRPr="001351B6" w:rsidRDefault="001351B6" w:rsidP="001351B6">
            <w:pPr>
              <w:rPr>
                <w:rFonts w:ascii="Times New Roman" w:hAnsi="Times New Roman" w:cs="Times New Roman"/>
              </w:rPr>
            </w:pPr>
          </w:p>
        </w:tc>
      </w:tr>
      <w:tr w:rsidR="00566738" w:rsidRPr="001351B6" w:rsidTr="00424E42">
        <w:tc>
          <w:tcPr>
            <w:tcW w:w="54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56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</w:tr>
      <w:tr w:rsidR="00566738" w:rsidRPr="001351B6" w:rsidTr="00424E42">
        <w:tc>
          <w:tcPr>
            <w:tcW w:w="54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56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</w:tr>
      <w:tr w:rsidR="00566738" w:rsidRPr="001351B6" w:rsidTr="00424E42">
        <w:tc>
          <w:tcPr>
            <w:tcW w:w="54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56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</w:tr>
      <w:tr w:rsidR="00566738" w:rsidRPr="001351B6" w:rsidTr="00424E42">
        <w:tc>
          <w:tcPr>
            <w:tcW w:w="54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56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</w:tr>
      <w:tr w:rsidR="00566738" w:rsidRPr="001351B6" w:rsidTr="00424E42">
        <w:tc>
          <w:tcPr>
            <w:tcW w:w="54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56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</w:tr>
      <w:tr w:rsidR="00566738" w:rsidRPr="001351B6" w:rsidTr="00424E42">
        <w:tc>
          <w:tcPr>
            <w:tcW w:w="54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56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</w:tr>
      <w:tr w:rsidR="00566738" w:rsidRPr="001351B6" w:rsidTr="00424E42">
        <w:tc>
          <w:tcPr>
            <w:tcW w:w="54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56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</w:tr>
      <w:tr w:rsidR="00566738" w:rsidRPr="001351B6" w:rsidTr="00424E42">
        <w:tc>
          <w:tcPr>
            <w:tcW w:w="54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56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</w:tr>
      <w:tr w:rsidR="00566738" w:rsidRPr="001351B6" w:rsidTr="00424E42">
        <w:tc>
          <w:tcPr>
            <w:tcW w:w="54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56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</w:tr>
      <w:tr w:rsidR="00566738" w:rsidRPr="001351B6" w:rsidTr="00424E42">
        <w:tc>
          <w:tcPr>
            <w:tcW w:w="54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56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</w:tr>
      <w:tr w:rsidR="00566738" w:rsidRPr="001351B6" w:rsidTr="00424E42">
        <w:tc>
          <w:tcPr>
            <w:tcW w:w="54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56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</w:tr>
      <w:tr w:rsidR="00566738" w:rsidRPr="001351B6" w:rsidTr="00424E42">
        <w:tc>
          <w:tcPr>
            <w:tcW w:w="54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56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</w:tr>
      <w:tr w:rsidR="00566738" w:rsidRPr="001351B6" w:rsidTr="00424E42">
        <w:tc>
          <w:tcPr>
            <w:tcW w:w="54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56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</w:tr>
      <w:tr w:rsidR="00566738" w:rsidRPr="001351B6" w:rsidTr="00424E42">
        <w:tc>
          <w:tcPr>
            <w:tcW w:w="54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56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</w:tr>
      <w:tr w:rsidR="00566738" w:rsidRPr="001351B6" w:rsidTr="00424E42">
        <w:tc>
          <w:tcPr>
            <w:tcW w:w="54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56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</w:tr>
      <w:tr w:rsidR="00566738" w:rsidRPr="001351B6" w:rsidTr="00424E42">
        <w:tc>
          <w:tcPr>
            <w:tcW w:w="54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56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</w:tr>
      <w:tr w:rsidR="00566738" w:rsidRPr="001351B6" w:rsidTr="00424E42">
        <w:tc>
          <w:tcPr>
            <w:tcW w:w="54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56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</w:tr>
      <w:tr w:rsidR="00566738" w:rsidRPr="001351B6" w:rsidTr="00424E42">
        <w:tc>
          <w:tcPr>
            <w:tcW w:w="54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56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</w:tr>
      <w:tr w:rsidR="00566738" w:rsidRPr="001351B6" w:rsidTr="00424E42">
        <w:tc>
          <w:tcPr>
            <w:tcW w:w="54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56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566738" w:rsidRPr="001351B6" w:rsidRDefault="00566738" w:rsidP="001351B6">
            <w:pPr>
              <w:rPr>
                <w:rFonts w:ascii="Times New Roman" w:hAnsi="Times New Roman" w:cs="Times New Roman"/>
              </w:rPr>
            </w:pPr>
          </w:p>
        </w:tc>
      </w:tr>
    </w:tbl>
    <w:p w:rsidR="00566738" w:rsidRDefault="00566738" w:rsidP="0056673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566738">
        <w:rPr>
          <w:rFonts w:ascii="Times New Roman" w:hAnsi="Times New Roman" w:cs="Times New Roman"/>
          <w:sz w:val="28"/>
          <w:szCs w:val="28"/>
        </w:rPr>
        <w:t>Перезачёт</w:t>
      </w:r>
      <w:proofErr w:type="spellEnd"/>
      <w:r w:rsidRPr="00566738">
        <w:rPr>
          <w:rFonts w:ascii="Times New Roman" w:hAnsi="Times New Roman" w:cs="Times New Roman"/>
          <w:sz w:val="28"/>
          <w:szCs w:val="28"/>
        </w:rPr>
        <w:t xml:space="preserve"> в счёт следующего семестра/ курса _______ часов</w:t>
      </w:r>
    </w:p>
    <w:p w:rsidR="00566738" w:rsidRDefault="00566738" w:rsidP="0056673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Академическая задолженность ______ часов</w:t>
      </w:r>
    </w:p>
    <w:p w:rsidR="00424E42" w:rsidRDefault="00424E42" w:rsidP="005667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66738" w:rsidRDefault="00566738" w:rsidP="0056673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УР__________________/_____________/</w:t>
      </w:r>
    </w:p>
    <w:p w:rsidR="00566738" w:rsidRDefault="00566738" w:rsidP="0056673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отделением______________________/______________/</w:t>
      </w:r>
    </w:p>
    <w:p w:rsidR="00566738" w:rsidRDefault="00566738" w:rsidP="0056673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Ознакомлен__________________/______________/</w:t>
      </w:r>
    </w:p>
    <w:p w:rsidR="00566738" w:rsidRDefault="00566738" w:rsidP="0056673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424E42" w:rsidRDefault="00566738" w:rsidP="00566738">
      <w:pPr>
        <w:pStyle w:val="a6"/>
        <w:rPr>
          <w:rFonts w:ascii="Times New Roman" w:hAnsi="Times New Roman" w:cs="Times New Roman"/>
          <w:sz w:val="24"/>
          <w:szCs w:val="24"/>
        </w:rPr>
      </w:pPr>
      <w:r w:rsidRPr="00566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673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6738" w:rsidRPr="00566738" w:rsidRDefault="00424E42" w:rsidP="0056673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566738" w:rsidRPr="00566738">
        <w:rPr>
          <w:rFonts w:ascii="Times New Roman" w:hAnsi="Times New Roman" w:cs="Times New Roman"/>
          <w:sz w:val="24"/>
          <w:szCs w:val="24"/>
        </w:rPr>
        <w:t xml:space="preserve"> </w:t>
      </w:r>
      <w:r w:rsidR="00566738" w:rsidRPr="00566738">
        <w:rPr>
          <w:rFonts w:ascii="Times New Roman" w:hAnsi="Times New Roman" w:cs="Times New Roman"/>
        </w:rPr>
        <w:t>Приложение 2</w:t>
      </w:r>
    </w:p>
    <w:p w:rsidR="00566738" w:rsidRDefault="00566738" w:rsidP="0056673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566738" w:rsidRPr="00566738" w:rsidRDefault="00566738" w:rsidP="005667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56673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66738" w:rsidRDefault="00566738" w:rsidP="00566738">
      <w:pPr>
        <w:pStyle w:val="a6"/>
        <w:rPr>
          <w:rFonts w:ascii="Times New Roman" w:hAnsi="Times New Roman" w:cs="Times New Roman"/>
          <w:sz w:val="24"/>
          <w:szCs w:val="24"/>
        </w:rPr>
      </w:pPr>
      <w:r w:rsidRPr="00566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66738">
        <w:rPr>
          <w:rFonts w:ascii="Times New Roman" w:hAnsi="Times New Roman" w:cs="Times New Roman"/>
          <w:sz w:val="24"/>
          <w:szCs w:val="24"/>
        </w:rPr>
        <w:t xml:space="preserve">    Директор ОГБОУ СПО РСК</w:t>
      </w:r>
    </w:p>
    <w:p w:rsidR="00566738" w:rsidRDefault="00566738" w:rsidP="005667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А.В.Суслов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6738" w:rsidRPr="00566738" w:rsidRDefault="00566738" w:rsidP="005667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Приказ от «___»_____20__г. №____       </w:t>
      </w:r>
    </w:p>
    <w:p w:rsidR="00566738" w:rsidRPr="00566738" w:rsidRDefault="00566738" w:rsidP="00566738">
      <w:pPr>
        <w:pStyle w:val="a6"/>
        <w:rPr>
          <w:rFonts w:ascii="Times New Roman" w:hAnsi="Times New Roman" w:cs="Times New Roman"/>
          <w:sz w:val="24"/>
          <w:szCs w:val="24"/>
        </w:rPr>
      </w:pPr>
      <w:r w:rsidRPr="00566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351B6" w:rsidRDefault="001351B6" w:rsidP="0048028F">
      <w:pPr>
        <w:jc w:val="both"/>
      </w:pPr>
    </w:p>
    <w:p w:rsidR="001351B6" w:rsidRPr="00566738" w:rsidRDefault="00566738" w:rsidP="005667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66738">
        <w:rPr>
          <w:rFonts w:ascii="Times New Roman" w:hAnsi="Times New Roman" w:cs="Times New Roman"/>
          <w:sz w:val="28"/>
          <w:szCs w:val="28"/>
        </w:rPr>
        <w:t>Индивидуальный план</w:t>
      </w:r>
    </w:p>
    <w:p w:rsidR="00566738" w:rsidRDefault="00566738" w:rsidP="005667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66738">
        <w:rPr>
          <w:rFonts w:ascii="Times New Roman" w:hAnsi="Times New Roman" w:cs="Times New Roman"/>
          <w:sz w:val="28"/>
          <w:szCs w:val="28"/>
        </w:rPr>
        <w:t>ликвидации академи</w:t>
      </w:r>
      <w:r>
        <w:rPr>
          <w:rFonts w:ascii="Times New Roman" w:hAnsi="Times New Roman" w:cs="Times New Roman"/>
          <w:sz w:val="28"/>
          <w:szCs w:val="28"/>
        </w:rPr>
        <w:t>ческой задолженности</w:t>
      </w:r>
    </w:p>
    <w:p w:rsidR="00566738" w:rsidRDefault="00566738" w:rsidP="005667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/восстановлении студента</w:t>
      </w:r>
      <w:r w:rsidR="002B1AAC">
        <w:rPr>
          <w:rFonts w:ascii="Times New Roman" w:hAnsi="Times New Roman" w:cs="Times New Roman"/>
          <w:sz w:val="28"/>
          <w:szCs w:val="28"/>
        </w:rPr>
        <w:t xml:space="preserve"> ____ курса</w:t>
      </w:r>
    </w:p>
    <w:p w:rsidR="002B1AAC" w:rsidRDefault="002B1AAC" w:rsidP="005667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среднего профессионального образования по профессии/специальности</w:t>
      </w:r>
    </w:p>
    <w:p w:rsidR="002B1AAC" w:rsidRDefault="002B1AAC" w:rsidP="005667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1AAC" w:rsidRDefault="002B1AAC" w:rsidP="005667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B1AAC" w:rsidRDefault="002B1AAC" w:rsidP="005667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"/>
        <w:gridCol w:w="2440"/>
        <w:gridCol w:w="2195"/>
        <w:gridCol w:w="1116"/>
        <w:gridCol w:w="1081"/>
        <w:gridCol w:w="2094"/>
      </w:tblGrid>
      <w:tr w:rsidR="002B1AAC" w:rsidTr="002B1AAC"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440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195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аттестационных испытаний</w:t>
            </w: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часов</w:t>
            </w: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</w:tr>
      <w:tr w:rsidR="002B1AAC" w:rsidTr="002B1AAC"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AAC" w:rsidTr="002B1AAC"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AAC" w:rsidTr="002B1AAC"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AAC" w:rsidTr="002B1AAC"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AAC" w:rsidTr="002B1AAC"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AAC" w:rsidTr="002B1AAC"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AAC" w:rsidTr="002B1AAC"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AAC" w:rsidTr="002B1AAC"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AAC" w:rsidTr="002B1AAC"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AAC" w:rsidTr="002B1AAC"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AAC" w:rsidTr="002B1AAC"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AAC" w:rsidTr="002B1AAC"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AAC" w:rsidTr="002B1AAC"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AAC" w:rsidTr="002B1AAC"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AAC" w:rsidTr="002B1AAC"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AAC" w:rsidTr="002B1AAC"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AAC" w:rsidTr="002B1AAC"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AAC" w:rsidRDefault="002B1AAC" w:rsidP="0056673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AAC" w:rsidRDefault="002B1AAC" w:rsidP="002B1A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1AAC" w:rsidRDefault="002B1AAC" w:rsidP="002B1A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1AAC" w:rsidRDefault="002B1AAC" w:rsidP="002B1A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1AAC" w:rsidRDefault="002B1AAC" w:rsidP="002B1AA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УР__________________/_____________/</w:t>
      </w:r>
    </w:p>
    <w:p w:rsidR="002B1AAC" w:rsidRDefault="002B1AAC" w:rsidP="002B1AA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отделением______________________/______________/</w:t>
      </w:r>
    </w:p>
    <w:p w:rsidR="002B1AAC" w:rsidRDefault="002B1AAC" w:rsidP="002B1AA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Ознакомлен__________________/______________/</w:t>
      </w:r>
    </w:p>
    <w:p w:rsidR="002B1AAC" w:rsidRDefault="002B1AAC" w:rsidP="002B1AA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2B1AAC" w:rsidRDefault="002B1AAC" w:rsidP="002B1A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1AAC" w:rsidRDefault="002B1AAC" w:rsidP="002B1A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1AAC" w:rsidRDefault="002B1AAC" w:rsidP="002B1AA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3</w:t>
      </w:r>
    </w:p>
    <w:p w:rsidR="002B1AAC" w:rsidRDefault="002B1AAC" w:rsidP="002B1AA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2B1AAC" w:rsidRPr="00566738" w:rsidRDefault="002B1AAC" w:rsidP="002B1AA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56673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B1AAC" w:rsidRDefault="002B1AAC" w:rsidP="002B1AAC">
      <w:pPr>
        <w:pStyle w:val="a6"/>
        <w:rPr>
          <w:rFonts w:ascii="Times New Roman" w:hAnsi="Times New Roman" w:cs="Times New Roman"/>
          <w:sz w:val="24"/>
          <w:szCs w:val="24"/>
        </w:rPr>
      </w:pPr>
      <w:r w:rsidRPr="00566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66738">
        <w:rPr>
          <w:rFonts w:ascii="Times New Roman" w:hAnsi="Times New Roman" w:cs="Times New Roman"/>
          <w:sz w:val="24"/>
          <w:szCs w:val="24"/>
        </w:rPr>
        <w:t xml:space="preserve">    Директор ОГБОУ СПО РСК</w:t>
      </w:r>
    </w:p>
    <w:p w:rsidR="002B1AAC" w:rsidRDefault="002B1AAC" w:rsidP="002B1AA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А.В.Суслов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1AAC" w:rsidRPr="00566738" w:rsidRDefault="002B1AAC" w:rsidP="002B1AA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Приказ от «___»_____20__г. №____       </w:t>
      </w:r>
    </w:p>
    <w:p w:rsidR="002B1AAC" w:rsidRPr="00566738" w:rsidRDefault="002B1AAC" w:rsidP="002B1AAC">
      <w:pPr>
        <w:pStyle w:val="a6"/>
        <w:rPr>
          <w:rFonts w:ascii="Times New Roman" w:hAnsi="Times New Roman" w:cs="Times New Roman"/>
          <w:sz w:val="24"/>
          <w:szCs w:val="24"/>
        </w:rPr>
      </w:pPr>
      <w:r w:rsidRPr="00566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B1AAC" w:rsidRDefault="002B1AAC" w:rsidP="002B1A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B1AAC" w:rsidRDefault="002B1AAC" w:rsidP="002B1A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33">
        <w:rPr>
          <w:rFonts w:ascii="Times New Roman" w:hAnsi="Times New Roman" w:cs="Times New Roman"/>
          <w:b/>
          <w:sz w:val="28"/>
          <w:szCs w:val="28"/>
        </w:rPr>
        <w:t>Индивидуальный график обучения</w:t>
      </w:r>
    </w:p>
    <w:p w:rsidR="00AA1B33" w:rsidRPr="00AA1B33" w:rsidRDefault="00AA1B33" w:rsidP="002B1A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AAC" w:rsidRDefault="002B1AAC" w:rsidP="002B1AA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_____ курса основной профессиональной образовательной программы среднего профессионального образования по профессии/ специальности________________________________________________________________________________________________________________________</w:t>
      </w:r>
    </w:p>
    <w:p w:rsidR="00AA1B33" w:rsidRDefault="00AA1B33" w:rsidP="002B1A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B33" w:rsidRDefault="00AA1B33" w:rsidP="002B1AAC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7"/>
        <w:gridCol w:w="2086"/>
        <w:gridCol w:w="1684"/>
        <w:gridCol w:w="1798"/>
        <w:gridCol w:w="2103"/>
        <w:gridCol w:w="1253"/>
      </w:tblGrid>
      <w:tr w:rsidR="00AA1B33" w:rsidTr="00AA1B33">
        <w:tc>
          <w:tcPr>
            <w:tcW w:w="0" w:type="auto"/>
          </w:tcPr>
          <w:p w:rsidR="00AA1B33" w:rsidRDefault="00AA1B33" w:rsidP="00AA1B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AA1B33" w:rsidRDefault="00AA1B33" w:rsidP="00AA1B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 и форма отчётности</w:t>
            </w:r>
          </w:p>
        </w:tc>
        <w:tc>
          <w:tcPr>
            <w:tcW w:w="0" w:type="auto"/>
          </w:tcPr>
          <w:p w:rsidR="00AA1B33" w:rsidRDefault="00AA1B33" w:rsidP="00AA1B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отчётности</w:t>
            </w:r>
          </w:p>
        </w:tc>
        <w:tc>
          <w:tcPr>
            <w:tcW w:w="0" w:type="auto"/>
          </w:tcPr>
          <w:p w:rsidR="00AA1B33" w:rsidRDefault="00AA1B33" w:rsidP="00AA1B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Полученная оценка</w:t>
            </w:r>
          </w:p>
        </w:tc>
        <w:tc>
          <w:tcPr>
            <w:tcW w:w="0" w:type="auto"/>
          </w:tcPr>
          <w:p w:rsidR="00AA1B33" w:rsidRDefault="00AA1B33" w:rsidP="00AA1B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0" w:type="auto"/>
          </w:tcPr>
          <w:p w:rsidR="00AA1B33" w:rsidRDefault="00AA1B33" w:rsidP="00AA1B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A1B33" w:rsidTr="00AA1B33"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3" w:rsidTr="00AA1B33"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3" w:rsidTr="00AA1B33"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3" w:rsidTr="00AA1B33"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3" w:rsidTr="00AA1B33"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3" w:rsidTr="00AA1B33"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3" w:rsidTr="00AA1B33"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3" w:rsidTr="00AA1B33"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3" w:rsidTr="00AA1B33"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3" w:rsidTr="00AA1B33"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3" w:rsidTr="00AA1B33"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3" w:rsidTr="00AA1B33"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3" w:rsidTr="00AA1B33"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3" w:rsidTr="00AA1B33"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3" w:rsidTr="00AA1B33"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3" w:rsidTr="00AA1B33"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33" w:rsidTr="00AA1B33"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1B33" w:rsidRDefault="00AA1B33" w:rsidP="002B1A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B33" w:rsidRDefault="00AA1B33" w:rsidP="002B1A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B33" w:rsidRDefault="00AA1B33" w:rsidP="002B1A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B33" w:rsidRDefault="00AA1B33" w:rsidP="002B1A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B33" w:rsidRDefault="00AA1B33" w:rsidP="002B1A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B33" w:rsidRDefault="00AA1B33" w:rsidP="00AA1B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УР__________________/_____________/</w:t>
      </w:r>
    </w:p>
    <w:p w:rsidR="00AA1B33" w:rsidRDefault="00AA1B33" w:rsidP="00AA1B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отделением______________________/______________/</w:t>
      </w:r>
    </w:p>
    <w:p w:rsidR="00AA1B33" w:rsidRDefault="00AA1B33" w:rsidP="00AA1B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Ознакомлен__________________/______________/</w:t>
      </w:r>
    </w:p>
    <w:p w:rsidR="00AA1B33" w:rsidRDefault="00AA1B33" w:rsidP="00AA1B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AA1B33" w:rsidRDefault="00AA1B33" w:rsidP="002B1A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1B33" w:rsidRDefault="00AA1B33" w:rsidP="002B1AAC">
      <w:pPr>
        <w:pStyle w:val="a6"/>
        <w:rPr>
          <w:rFonts w:ascii="Times New Roman" w:hAnsi="Times New Roman" w:cs="Times New Roman"/>
        </w:rPr>
      </w:pPr>
    </w:p>
    <w:p w:rsidR="00AA1B33" w:rsidRDefault="00AA1B33" w:rsidP="002B1AA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Приложение 4</w:t>
      </w:r>
    </w:p>
    <w:p w:rsidR="00AA1B33" w:rsidRDefault="00AA1B33" w:rsidP="002B1AAC">
      <w:pPr>
        <w:pStyle w:val="a6"/>
        <w:rPr>
          <w:rFonts w:ascii="Times New Roman" w:hAnsi="Times New Roman" w:cs="Times New Roman"/>
        </w:rPr>
      </w:pPr>
    </w:p>
    <w:p w:rsidR="00AA1B33" w:rsidRDefault="00AA1B33" w:rsidP="002B1AAC">
      <w:pPr>
        <w:pStyle w:val="a6"/>
        <w:rPr>
          <w:rFonts w:ascii="Times New Roman" w:hAnsi="Times New Roman" w:cs="Times New Roman"/>
        </w:rPr>
      </w:pPr>
    </w:p>
    <w:p w:rsidR="00AA1B33" w:rsidRDefault="00AA1B33" w:rsidP="00AA1B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33">
        <w:rPr>
          <w:rFonts w:ascii="Times New Roman" w:hAnsi="Times New Roman" w:cs="Times New Roman"/>
          <w:b/>
          <w:sz w:val="28"/>
          <w:szCs w:val="28"/>
        </w:rPr>
        <w:t>Приложение к индивидуальному графику обучения</w:t>
      </w:r>
    </w:p>
    <w:p w:rsidR="00AA1B33" w:rsidRPr="00AA1B33" w:rsidRDefault="00AA1B33" w:rsidP="00AA1B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33" w:rsidRDefault="00AA1B33" w:rsidP="00AA1B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______ курса основной профессиональной образовательной программы среднего профессионального образования по профессии/специальности ___________________________________________</w:t>
      </w:r>
    </w:p>
    <w:p w:rsidR="00AA1B33" w:rsidRDefault="00AA1B33" w:rsidP="00AA1B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B33" w:rsidRDefault="00AA1B33" w:rsidP="00AA1B33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0"/>
        <w:gridCol w:w="1788"/>
        <w:gridCol w:w="1912"/>
        <w:gridCol w:w="2218"/>
        <w:gridCol w:w="1253"/>
      </w:tblGrid>
      <w:tr w:rsidR="00424E42" w:rsidTr="00424E42">
        <w:tc>
          <w:tcPr>
            <w:tcW w:w="0" w:type="auto"/>
          </w:tcPr>
          <w:p w:rsidR="00424E42" w:rsidRDefault="00424E42" w:rsidP="00424E4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 и форма отчётности</w:t>
            </w:r>
          </w:p>
        </w:tc>
        <w:tc>
          <w:tcPr>
            <w:tcW w:w="0" w:type="auto"/>
          </w:tcPr>
          <w:p w:rsidR="00424E42" w:rsidRDefault="00424E42" w:rsidP="00424E4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отчётности</w:t>
            </w:r>
          </w:p>
        </w:tc>
        <w:tc>
          <w:tcPr>
            <w:tcW w:w="0" w:type="auto"/>
          </w:tcPr>
          <w:p w:rsidR="00424E42" w:rsidRDefault="00424E42" w:rsidP="00424E4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Полученная оценка</w:t>
            </w:r>
          </w:p>
        </w:tc>
        <w:tc>
          <w:tcPr>
            <w:tcW w:w="0" w:type="auto"/>
          </w:tcPr>
          <w:p w:rsidR="00424E42" w:rsidRDefault="00424E42" w:rsidP="00424E4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0" w:type="auto"/>
          </w:tcPr>
          <w:p w:rsidR="00424E42" w:rsidRDefault="00424E42" w:rsidP="00424E4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24E42" w:rsidTr="00424E42">
        <w:tc>
          <w:tcPr>
            <w:tcW w:w="0" w:type="auto"/>
          </w:tcPr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B33" w:rsidRDefault="00AA1B33" w:rsidP="00AA1B33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24E42" w:rsidTr="00424E42">
        <w:tc>
          <w:tcPr>
            <w:tcW w:w="6062" w:type="dxa"/>
          </w:tcPr>
          <w:p w:rsidR="00424E42" w:rsidRDefault="00424E42" w:rsidP="00424E4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544" w:type="dxa"/>
          </w:tcPr>
          <w:p w:rsidR="00424E42" w:rsidRDefault="00424E42" w:rsidP="00424E4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24E42" w:rsidTr="00424E42">
        <w:tc>
          <w:tcPr>
            <w:tcW w:w="6062" w:type="dxa"/>
          </w:tcPr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42" w:rsidRDefault="00424E42" w:rsidP="00AA1B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E42" w:rsidRDefault="00424E42" w:rsidP="00424E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4E42" w:rsidRDefault="00424E42" w:rsidP="00424E4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УР__________________/_____________/</w:t>
      </w:r>
    </w:p>
    <w:p w:rsidR="00424E42" w:rsidRDefault="00424E42" w:rsidP="00424E4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отделением______________________/______________/</w:t>
      </w:r>
    </w:p>
    <w:p w:rsidR="00424E42" w:rsidRDefault="00424E42" w:rsidP="00424E4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Ознакомлен__________________/______________/</w:t>
      </w:r>
    </w:p>
    <w:p w:rsidR="002A5EA4" w:rsidRPr="002A5EA4" w:rsidRDefault="00424E42" w:rsidP="006A6592">
      <w:pPr>
        <w:pStyle w:val="a6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Дата__________________</w:t>
      </w:r>
      <w:r w:rsidR="002A5EA4">
        <w:t xml:space="preserve">    </w:t>
      </w:r>
    </w:p>
    <w:sectPr w:rsidR="002A5EA4" w:rsidRPr="002A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E28A0E"/>
    <w:multiLevelType w:val="hybridMultilevel"/>
    <w:tmpl w:val="EB663D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F2346"/>
    <w:multiLevelType w:val="hybridMultilevel"/>
    <w:tmpl w:val="E30CB1F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393EE6"/>
    <w:multiLevelType w:val="hybridMultilevel"/>
    <w:tmpl w:val="F101B1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D37AA5"/>
    <w:multiLevelType w:val="hybridMultilevel"/>
    <w:tmpl w:val="3A2358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1B15DEF"/>
    <w:multiLevelType w:val="hybridMultilevel"/>
    <w:tmpl w:val="DE66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D7D1B"/>
    <w:multiLevelType w:val="hybridMultilevel"/>
    <w:tmpl w:val="47C0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F9F7B"/>
    <w:multiLevelType w:val="hybridMultilevel"/>
    <w:tmpl w:val="838CE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2D37EE8"/>
    <w:multiLevelType w:val="hybridMultilevel"/>
    <w:tmpl w:val="F4A6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BD"/>
    <w:rsid w:val="000214C2"/>
    <w:rsid w:val="000A0826"/>
    <w:rsid w:val="001351B6"/>
    <w:rsid w:val="00273CBD"/>
    <w:rsid w:val="002A5EA4"/>
    <w:rsid w:val="002B1AAC"/>
    <w:rsid w:val="00306FDD"/>
    <w:rsid w:val="00424E42"/>
    <w:rsid w:val="0045387F"/>
    <w:rsid w:val="0048028F"/>
    <w:rsid w:val="00500593"/>
    <w:rsid w:val="005351DB"/>
    <w:rsid w:val="00566738"/>
    <w:rsid w:val="005867C5"/>
    <w:rsid w:val="006A6592"/>
    <w:rsid w:val="007D661E"/>
    <w:rsid w:val="00A15F3F"/>
    <w:rsid w:val="00AA1B33"/>
    <w:rsid w:val="00AD2B0A"/>
    <w:rsid w:val="00B5088F"/>
    <w:rsid w:val="00F5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5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66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5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66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</cp:lastModifiedBy>
  <cp:revision>11</cp:revision>
  <cp:lastPrinted>2015-05-05T12:10:00Z</cp:lastPrinted>
  <dcterms:created xsi:type="dcterms:W3CDTF">2015-04-28T08:21:00Z</dcterms:created>
  <dcterms:modified xsi:type="dcterms:W3CDTF">2015-05-29T12:45:00Z</dcterms:modified>
</cp:coreProperties>
</file>